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CA" w:rsidRPr="002A35B6" w:rsidRDefault="004824CA" w:rsidP="003A719B">
      <w:pPr>
        <w:pStyle w:val="Textopadro"/>
        <w:spacing w:before="120" w:after="120" w:line="360" w:lineRule="auto"/>
        <w:ind w:right="397"/>
        <w:jc w:val="center"/>
        <w:outlineLvl w:val="0"/>
        <w:rPr>
          <w:rFonts w:ascii="Arial" w:hAnsi="Arial" w:cs="Arial"/>
          <w:b/>
          <w:szCs w:val="24"/>
          <w:lang w:val="pt-BR"/>
        </w:rPr>
      </w:pPr>
      <w:r w:rsidRPr="002A35B6">
        <w:rPr>
          <w:rFonts w:ascii="Arial" w:hAnsi="Arial" w:cs="Arial"/>
          <w:b/>
          <w:szCs w:val="24"/>
          <w:lang w:val="pt-BR"/>
        </w:rPr>
        <w:t>PROJETO DE LEI Nº</w:t>
      </w:r>
      <w:r w:rsidR="00081D38">
        <w:rPr>
          <w:rFonts w:ascii="Arial" w:hAnsi="Arial" w:cs="Arial"/>
          <w:b/>
          <w:szCs w:val="24"/>
          <w:lang w:val="pt-BR"/>
        </w:rPr>
        <w:t xml:space="preserve"> 008</w:t>
      </w:r>
      <w:r w:rsidRPr="002A35B6">
        <w:rPr>
          <w:rFonts w:ascii="Arial" w:hAnsi="Arial" w:cs="Arial"/>
          <w:b/>
          <w:szCs w:val="24"/>
          <w:lang w:val="pt-BR"/>
        </w:rPr>
        <w:t>/20</w:t>
      </w:r>
      <w:r w:rsidR="00234E3B" w:rsidRPr="002A35B6">
        <w:rPr>
          <w:rFonts w:ascii="Arial" w:hAnsi="Arial" w:cs="Arial"/>
          <w:b/>
          <w:szCs w:val="24"/>
          <w:lang w:val="pt-BR"/>
        </w:rPr>
        <w:t>20</w:t>
      </w:r>
    </w:p>
    <w:p w:rsidR="004824CA" w:rsidRPr="002A35B6" w:rsidRDefault="004824CA" w:rsidP="003A719B">
      <w:pPr>
        <w:pStyle w:val="Textopadro"/>
        <w:spacing w:before="120" w:after="120" w:line="360" w:lineRule="auto"/>
        <w:jc w:val="center"/>
        <w:outlineLvl w:val="0"/>
        <w:rPr>
          <w:rFonts w:ascii="Arial" w:hAnsi="Arial" w:cs="Arial"/>
          <w:szCs w:val="24"/>
          <w:lang w:val="pt-BR"/>
        </w:rPr>
      </w:pPr>
      <w:r w:rsidRPr="002A35B6">
        <w:rPr>
          <w:rFonts w:ascii="Arial" w:hAnsi="Arial" w:cs="Arial"/>
          <w:szCs w:val="24"/>
          <w:lang w:val="pt-BR"/>
        </w:rPr>
        <w:t xml:space="preserve">(Autoria: </w:t>
      </w:r>
      <w:r w:rsidR="00234E3B" w:rsidRPr="002A35B6">
        <w:rPr>
          <w:rFonts w:ascii="Arial" w:hAnsi="Arial" w:cs="Arial"/>
          <w:szCs w:val="24"/>
          <w:lang w:val="pt-BR"/>
        </w:rPr>
        <w:t>Mesa Diretora</w:t>
      </w:r>
      <w:r w:rsidR="00014C21" w:rsidRPr="002A35B6">
        <w:rPr>
          <w:rFonts w:ascii="Arial" w:hAnsi="Arial" w:cs="Arial"/>
          <w:szCs w:val="24"/>
          <w:lang w:val="pt-BR"/>
        </w:rPr>
        <w:t xml:space="preserve"> do Poder Legislativo</w:t>
      </w:r>
      <w:r w:rsidRPr="002A35B6">
        <w:rPr>
          <w:rFonts w:ascii="Arial" w:hAnsi="Arial" w:cs="Arial"/>
          <w:szCs w:val="24"/>
          <w:lang w:val="pt-BR"/>
        </w:rPr>
        <w:t>)</w:t>
      </w:r>
    </w:p>
    <w:p w:rsidR="004824CA" w:rsidRPr="002A35B6" w:rsidRDefault="00221897" w:rsidP="00014C21">
      <w:pPr>
        <w:pStyle w:val="Textopadro"/>
        <w:spacing w:before="120" w:after="160" w:line="360" w:lineRule="auto"/>
        <w:ind w:left="3969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Acrescenta parágrafo único </w:t>
      </w:r>
      <w:r w:rsidR="00151A16">
        <w:rPr>
          <w:rFonts w:ascii="Arial" w:hAnsi="Arial" w:cs="Arial"/>
          <w:b/>
          <w:szCs w:val="24"/>
          <w:lang w:val="pt-BR"/>
        </w:rPr>
        <w:t>ao</w:t>
      </w:r>
      <w:r>
        <w:rPr>
          <w:rFonts w:ascii="Arial" w:hAnsi="Arial" w:cs="Arial"/>
          <w:b/>
          <w:szCs w:val="24"/>
          <w:lang w:val="pt-BR"/>
        </w:rPr>
        <w:t xml:space="preserve"> art</w:t>
      </w:r>
      <w:r w:rsidR="00075E42">
        <w:rPr>
          <w:rFonts w:ascii="Arial" w:hAnsi="Arial" w:cs="Arial"/>
          <w:b/>
          <w:szCs w:val="24"/>
          <w:lang w:val="pt-BR"/>
        </w:rPr>
        <w:t xml:space="preserve">igo </w:t>
      </w:r>
      <w:r w:rsidR="00081D38">
        <w:rPr>
          <w:rFonts w:ascii="Arial" w:hAnsi="Arial" w:cs="Arial"/>
          <w:b/>
          <w:szCs w:val="24"/>
          <w:lang w:val="pt-BR"/>
        </w:rPr>
        <w:t>3</w:t>
      </w:r>
      <w:r w:rsidR="00151A16">
        <w:rPr>
          <w:rFonts w:ascii="Arial" w:hAnsi="Arial" w:cs="Arial"/>
          <w:b/>
          <w:szCs w:val="24"/>
          <w:lang w:val="pt-BR"/>
        </w:rPr>
        <w:t>º</w:t>
      </w:r>
      <w:r w:rsidR="00081D38">
        <w:rPr>
          <w:rFonts w:ascii="Arial" w:hAnsi="Arial" w:cs="Arial"/>
          <w:b/>
          <w:szCs w:val="24"/>
          <w:lang w:val="pt-BR"/>
        </w:rPr>
        <w:t>, da Lei Municipal n.º 971</w:t>
      </w:r>
      <w:r w:rsidR="003B54B6">
        <w:rPr>
          <w:rFonts w:ascii="Arial" w:hAnsi="Arial" w:cs="Arial"/>
          <w:b/>
          <w:szCs w:val="24"/>
          <w:lang w:val="pt-BR"/>
        </w:rPr>
        <w:t xml:space="preserve">, de 30 de junho de </w:t>
      </w:r>
      <w:r>
        <w:rPr>
          <w:rFonts w:ascii="Arial" w:hAnsi="Arial" w:cs="Arial"/>
          <w:b/>
          <w:szCs w:val="24"/>
          <w:lang w:val="pt-BR"/>
        </w:rPr>
        <w:t>2020, que “</w:t>
      </w:r>
      <w:r w:rsidR="00983AEA">
        <w:rPr>
          <w:rFonts w:ascii="Arial" w:hAnsi="Arial" w:cs="Arial"/>
          <w:b/>
          <w:szCs w:val="24"/>
          <w:lang w:val="pt-BR"/>
        </w:rPr>
        <w:t>d</w:t>
      </w:r>
      <w:r w:rsidR="00061418" w:rsidRPr="002A35B6">
        <w:rPr>
          <w:rFonts w:ascii="Arial" w:hAnsi="Arial" w:cs="Arial"/>
          <w:b/>
          <w:szCs w:val="24"/>
          <w:lang w:val="pt-BR"/>
        </w:rPr>
        <w:t>ispõe s</w:t>
      </w:r>
      <w:r w:rsidR="004824CA" w:rsidRPr="002A35B6">
        <w:rPr>
          <w:rFonts w:ascii="Arial" w:hAnsi="Arial" w:cs="Arial"/>
          <w:b/>
          <w:szCs w:val="24"/>
          <w:lang w:val="pt-BR"/>
        </w:rPr>
        <w:t xml:space="preserve">obre a </w:t>
      </w:r>
      <w:r w:rsidR="00061418" w:rsidRPr="002A35B6">
        <w:rPr>
          <w:rFonts w:ascii="Arial" w:hAnsi="Arial" w:cs="Arial"/>
          <w:b/>
          <w:szCs w:val="24"/>
          <w:lang w:val="pt-BR"/>
        </w:rPr>
        <w:t>fixação dos s</w:t>
      </w:r>
      <w:r w:rsidR="004824CA" w:rsidRPr="002A35B6">
        <w:rPr>
          <w:rFonts w:ascii="Arial" w:hAnsi="Arial" w:cs="Arial"/>
          <w:b/>
          <w:szCs w:val="24"/>
          <w:lang w:val="pt-BR"/>
        </w:rPr>
        <w:t>ubsídios do</w:t>
      </w:r>
      <w:r w:rsidR="00081D38">
        <w:rPr>
          <w:rFonts w:ascii="Arial" w:hAnsi="Arial" w:cs="Arial"/>
          <w:b/>
          <w:szCs w:val="24"/>
          <w:lang w:val="pt-BR"/>
        </w:rPr>
        <w:t>s</w:t>
      </w:r>
      <w:r w:rsidR="007751C4">
        <w:rPr>
          <w:rFonts w:ascii="Arial" w:hAnsi="Arial" w:cs="Arial"/>
          <w:b/>
          <w:szCs w:val="24"/>
          <w:lang w:val="pt-BR"/>
        </w:rPr>
        <w:t xml:space="preserve"> </w:t>
      </w:r>
      <w:r w:rsidR="00081D38">
        <w:rPr>
          <w:rFonts w:ascii="Arial" w:hAnsi="Arial" w:cs="Arial"/>
          <w:b/>
          <w:szCs w:val="24"/>
          <w:lang w:val="pt-BR"/>
        </w:rPr>
        <w:t xml:space="preserve">Vereadores Municipais </w:t>
      </w:r>
      <w:r w:rsidR="004824CA" w:rsidRPr="002A35B6">
        <w:rPr>
          <w:rFonts w:ascii="Arial" w:hAnsi="Arial" w:cs="Arial"/>
          <w:b/>
          <w:szCs w:val="24"/>
          <w:lang w:val="pt-BR"/>
        </w:rPr>
        <w:t>para a</w:t>
      </w:r>
      <w:r w:rsidR="00730D22" w:rsidRPr="002A35B6">
        <w:rPr>
          <w:rFonts w:ascii="Arial" w:hAnsi="Arial" w:cs="Arial"/>
          <w:b/>
          <w:szCs w:val="24"/>
          <w:lang w:val="pt-BR"/>
        </w:rPr>
        <w:t xml:space="preserve"> </w:t>
      </w:r>
      <w:r w:rsidR="002A244A" w:rsidRPr="002A35B6">
        <w:rPr>
          <w:rFonts w:ascii="Arial" w:hAnsi="Arial" w:cs="Arial"/>
          <w:b/>
          <w:szCs w:val="24"/>
          <w:lang w:val="pt-BR"/>
        </w:rPr>
        <w:t>L</w:t>
      </w:r>
      <w:r w:rsidR="004824CA" w:rsidRPr="002A35B6">
        <w:rPr>
          <w:rFonts w:ascii="Arial" w:hAnsi="Arial" w:cs="Arial"/>
          <w:b/>
          <w:szCs w:val="24"/>
          <w:lang w:val="pt-BR"/>
        </w:rPr>
        <w:t>egislatura 20</w:t>
      </w:r>
      <w:r w:rsidR="00234E3B" w:rsidRPr="002A35B6">
        <w:rPr>
          <w:rFonts w:ascii="Arial" w:hAnsi="Arial" w:cs="Arial"/>
          <w:b/>
          <w:szCs w:val="24"/>
          <w:lang w:val="pt-BR"/>
        </w:rPr>
        <w:t>21</w:t>
      </w:r>
      <w:r w:rsidR="004824CA" w:rsidRPr="002A35B6">
        <w:rPr>
          <w:rFonts w:ascii="Arial" w:hAnsi="Arial" w:cs="Arial"/>
          <w:b/>
          <w:szCs w:val="24"/>
          <w:lang w:val="pt-BR"/>
        </w:rPr>
        <w:t>/20</w:t>
      </w:r>
      <w:r w:rsidR="004F348E" w:rsidRPr="002A35B6">
        <w:rPr>
          <w:rFonts w:ascii="Arial" w:hAnsi="Arial" w:cs="Arial"/>
          <w:b/>
          <w:szCs w:val="24"/>
          <w:lang w:val="pt-BR"/>
        </w:rPr>
        <w:t>2</w:t>
      </w:r>
      <w:r w:rsidR="00234E3B" w:rsidRPr="002A35B6">
        <w:rPr>
          <w:rFonts w:ascii="Arial" w:hAnsi="Arial" w:cs="Arial"/>
          <w:b/>
          <w:szCs w:val="24"/>
          <w:lang w:val="pt-BR"/>
        </w:rPr>
        <w:t>4</w:t>
      </w:r>
      <w:r w:rsidR="00151A16">
        <w:rPr>
          <w:rFonts w:ascii="Arial" w:hAnsi="Arial" w:cs="Arial"/>
          <w:b/>
          <w:szCs w:val="24"/>
          <w:lang w:val="pt-BR"/>
        </w:rPr>
        <w:t>”</w:t>
      </w:r>
      <w:r w:rsidR="004824CA" w:rsidRPr="002A35B6">
        <w:rPr>
          <w:rFonts w:ascii="Arial" w:hAnsi="Arial" w:cs="Arial"/>
          <w:b/>
          <w:szCs w:val="24"/>
          <w:lang w:val="pt-BR"/>
        </w:rPr>
        <w:t>.</w:t>
      </w:r>
    </w:p>
    <w:p w:rsidR="0055396A" w:rsidRPr="002A35B6" w:rsidRDefault="0055396A" w:rsidP="00014C21">
      <w:pPr>
        <w:pStyle w:val="Recuodecorpodetexto"/>
        <w:spacing w:before="120" w:after="160" w:line="360" w:lineRule="auto"/>
        <w:ind w:left="0"/>
        <w:rPr>
          <w:rFonts w:cs="Arial"/>
          <w:lang w:eastAsia="pt-BR"/>
        </w:rPr>
      </w:pPr>
    </w:p>
    <w:p w:rsidR="00983AEA" w:rsidRDefault="004824CA" w:rsidP="003A719B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>Art. 1º</w:t>
      </w:r>
      <w:r w:rsidR="00234E3B" w:rsidRPr="002A35B6">
        <w:rPr>
          <w:rFonts w:cs="Arial"/>
        </w:rPr>
        <w:t xml:space="preserve"> </w:t>
      </w:r>
      <w:r w:rsidR="003A719B">
        <w:rPr>
          <w:rFonts w:cs="Arial"/>
        </w:rPr>
        <w:t xml:space="preserve">O artigo </w:t>
      </w:r>
      <w:r w:rsidR="00AD5652">
        <w:rPr>
          <w:rFonts w:cs="Arial"/>
        </w:rPr>
        <w:t>3</w:t>
      </w:r>
      <w:r w:rsidR="003A719B">
        <w:rPr>
          <w:rFonts w:cs="Arial"/>
        </w:rPr>
        <w:t xml:space="preserve">º da </w:t>
      </w:r>
      <w:r w:rsidR="00983AEA">
        <w:rPr>
          <w:rFonts w:cs="Arial"/>
        </w:rPr>
        <w:t>L</w:t>
      </w:r>
      <w:r w:rsidR="00AD5652">
        <w:rPr>
          <w:rFonts w:cs="Arial"/>
        </w:rPr>
        <w:t>ei Municipal n.º 971</w:t>
      </w:r>
      <w:r w:rsidR="00983AEA">
        <w:rPr>
          <w:rFonts w:cs="Arial"/>
        </w:rPr>
        <w:t>, de 30 de junho de 2020,</w:t>
      </w:r>
      <w:r w:rsidR="003A719B">
        <w:rPr>
          <w:rFonts w:cs="Arial"/>
        </w:rPr>
        <w:t xml:space="preserve"> passa a vigorar acrescido do seguinte parágrafo único</w:t>
      </w:r>
      <w:r w:rsidR="00983AEA">
        <w:rPr>
          <w:rFonts w:cs="Arial"/>
        </w:rPr>
        <w:t>:</w:t>
      </w:r>
    </w:p>
    <w:p w:rsidR="00983AEA" w:rsidRPr="003A719B" w:rsidRDefault="00983AEA" w:rsidP="003A719B">
      <w:pPr>
        <w:pStyle w:val="Recuodecorpodetexto"/>
        <w:spacing w:before="120" w:after="160" w:line="360" w:lineRule="auto"/>
        <w:ind w:left="1985"/>
        <w:rPr>
          <w:rFonts w:cs="Arial"/>
          <w:i/>
        </w:rPr>
      </w:pPr>
      <w:r w:rsidRPr="003A719B">
        <w:rPr>
          <w:rFonts w:cs="Arial"/>
          <w:i/>
        </w:rPr>
        <w:t>A</w:t>
      </w:r>
      <w:r w:rsidR="00AD5652">
        <w:rPr>
          <w:rFonts w:cs="Arial"/>
          <w:i/>
        </w:rPr>
        <w:t>rt. 3</w:t>
      </w:r>
      <w:r w:rsidRPr="003A719B">
        <w:rPr>
          <w:rFonts w:cs="Arial"/>
          <w:i/>
        </w:rPr>
        <w:t>º .............................................</w:t>
      </w:r>
      <w:r w:rsidR="001D0E5D">
        <w:rPr>
          <w:rFonts w:cs="Arial"/>
          <w:i/>
        </w:rPr>
        <w:t>.....</w:t>
      </w:r>
    </w:p>
    <w:p w:rsidR="00DF0148" w:rsidRPr="003A719B" w:rsidRDefault="00983AEA" w:rsidP="003A719B">
      <w:pPr>
        <w:pStyle w:val="Recuodecorpodetexto"/>
        <w:spacing w:before="120" w:after="160" w:line="360" w:lineRule="auto"/>
        <w:ind w:left="1985"/>
        <w:rPr>
          <w:rFonts w:cs="Arial"/>
          <w:b/>
          <w:i/>
        </w:rPr>
      </w:pPr>
      <w:r w:rsidRPr="003A719B">
        <w:rPr>
          <w:rFonts w:cs="Arial"/>
          <w:b/>
          <w:i/>
        </w:rPr>
        <w:t xml:space="preserve">Parágrafo Único. </w:t>
      </w:r>
      <w:r w:rsidR="003A719B" w:rsidRPr="003A719B">
        <w:rPr>
          <w:rFonts w:cs="Arial"/>
          <w:i/>
        </w:rPr>
        <w:t xml:space="preserve">No primeiro ano do mandato, o índice revisional será proporcional ao número de meses transcorridos do início da legislatura até a sua concessão.  </w:t>
      </w:r>
    </w:p>
    <w:p w:rsidR="003A719B" w:rsidRDefault="003A719B" w:rsidP="00014C21">
      <w:pPr>
        <w:pStyle w:val="Recuodecorpodetexto"/>
        <w:spacing w:before="120" w:after="160" w:line="360" w:lineRule="auto"/>
        <w:ind w:left="0" w:firstLine="1418"/>
        <w:rPr>
          <w:rFonts w:cs="Arial"/>
          <w:b/>
        </w:rPr>
      </w:pPr>
    </w:p>
    <w:p w:rsidR="004824CA" w:rsidRPr="002A35B6" w:rsidRDefault="004824CA" w:rsidP="00014C21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 xml:space="preserve">Art. </w:t>
      </w:r>
      <w:r w:rsidR="00151A16">
        <w:rPr>
          <w:rFonts w:cs="Arial"/>
          <w:b/>
        </w:rPr>
        <w:t>2</w:t>
      </w:r>
      <w:r w:rsidRPr="002A35B6">
        <w:rPr>
          <w:rFonts w:cs="Arial"/>
          <w:b/>
        </w:rPr>
        <w:t>º</w:t>
      </w:r>
      <w:r w:rsidR="00061418" w:rsidRPr="002A35B6">
        <w:rPr>
          <w:rFonts w:cs="Arial"/>
        </w:rPr>
        <w:t xml:space="preserve"> </w:t>
      </w:r>
      <w:r w:rsidR="00691EDA">
        <w:rPr>
          <w:rFonts w:cs="Arial"/>
        </w:rPr>
        <w:t>As</w:t>
      </w:r>
      <w:r w:rsidR="00DC5FE5">
        <w:rPr>
          <w:rFonts w:cs="Arial"/>
        </w:rPr>
        <w:t xml:space="preserve"> despesas</w:t>
      </w:r>
      <w:r w:rsidRPr="002A35B6">
        <w:rPr>
          <w:rFonts w:cs="Arial"/>
        </w:rPr>
        <w:t xml:space="preserve"> decorrentes desta Lei serão suportadas pelas dotações orçamentárias próprias. </w:t>
      </w:r>
    </w:p>
    <w:p w:rsidR="00221897" w:rsidRDefault="004824CA" w:rsidP="00014C21">
      <w:pPr>
        <w:pStyle w:val="Recuodecorpodetexto"/>
        <w:spacing w:before="120" w:after="160" w:line="360" w:lineRule="auto"/>
        <w:ind w:left="0" w:firstLine="1418"/>
        <w:rPr>
          <w:rFonts w:cs="Arial"/>
        </w:rPr>
      </w:pPr>
      <w:r w:rsidRPr="002A35B6">
        <w:rPr>
          <w:rFonts w:cs="Arial"/>
          <w:b/>
        </w:rPr>
        <w:t xml:space="preserve">Art. </w:t>
      </w:r>
      <w:r w:rsidR="00151A16">
        <w:rPr>
          <w:rFonts w:cs="Arial"/>
          <w:b/>
        </w:rPr>
        <w:t>3</w:t>
      </w:r>
      <w:r w:rsidRPr="002A35B6">
        <w:rPr>
          <w:rFonts w:cs="Arial"/>
          <w:b/>
        </w:rPr>
        <w:t>º</w:t>
      </w:r>
      <w:r w:rsidRPr="002A35B6">
        <w:rPr>
          <w:rFonts w:cs="Arial"/>
        </w:rPr>
        <w:t xml:space="preserve"> - Esta Lei entra em vigor na data de sua publicação</w:t>
      </w:r>
      <w:r w:rsidR="00221897">
        <w:rPr>
          <w:rFonts w:cs="Arial"/>
        </w:rPr>
        <w:t xml:space="preserve">. </w:t>
      </w:r>
    </w:p>
    <w:p w:rsidR="00560B3C" w:rsidRPr="002A35B6" w:rsidRDefault="005C2682" w:rsidP="003A719B">
      <w:pPr>
        <w:pStyle w:val="Textopadro"/>
        <w:spacing w:before="120" w:after="160" w:line="360" w:lineRule="auto"/>
        <w:ind w:firstLine="1418"/>
        <w:jc w:val="both"/>
        <w:rPr>
          <w:rFonts w:ascii="Arial" w:hAnsi="Arial" w:cs="Arial"/>
          <w:szCs w:val="24"/>
          <w:lang w:val="pt-BR"/>
        </w:rPr>
      </w:pPr>
      <w:r w:rsidRPr="002A35B6">
        <w:rPr>
          <w:rFonts w:ascii="Arial" w:hAnsi="Arial" w:cs="Arial"/>
          <w:szCs w:val="24"/>
          <w:lang w:val="pt-BR"/>
        </w:rPr>
        <w:t xml:space="preserve">Sala de Sessões da Câmara Municipal de Vereadores de Boa Vista do Sul, </w:t>
      </w:r>
      <w:r w:rsidR="00560B3C" w:rsidRPr="002A35B6">
        <w:rPr>
          <w:rFonts w:ascii="Arial" w:hAnsi="Arial" w:cs="Arial"/>
          <w:szCs w:val="24"/>
          <w:lang w:val="pt-BR"/>
        </w:rPr>
        <w:t xml:space="preserve">aos </w:t>
      </w:r>
      <w:r w:rsidR="00221897">
        <w:rPr>
          <w:rFonts w:ascii="Arial" w:hAnsi="Arial" w:cs="Arial"/>
          <w:szCs w:val="24"/>
          <w:lang w:val="pt-BR"/>
        </w:rPr>
        <w:t>cinco</w:t>
      </w:r>
      <w:r w:rsidR="00061418" w:rsidRPr="002A35B6">
        <w:rPr>
          <w:rFonts w:ascii="Arial" w:hAnsi="Arial" w:cs="Arial"/>
          <w:szCs w:val="24"/>
          <w:lang w:val="pt-BR"/>
        </w:rPr>
        <w:t xml:space="preserve"> dias do</w:t>
      </w:r>
      <w:r w:rsidR="0050106E" w:rsidRPr="002A35B6">
        <w:rPr>
          <w:rFonts w:ascii="Arial" w:hAnsi="Arial" w:cs="Arial"/>
          <w:szCs w:val="24"/>
          <w:lang w:val="pt-BR"/>
        </w:rPr>
        <w:t xml:space="preserve"> mês de </w:t>
      </w:r>
      <w:r w:rsidR="00221897">
        <w:rPr>
          <w:rFonts w:ascii="Arial" w:hAnsi="Arial" w:cs="Arial"/>
          <w:szCs w:val="24"/>
          <w:lang w:val="pt-BR"/>
        </w:rPr>
        <w:t>novembro</w:t>
      </w:r>
      <w:r w:rsidR="0050106E" w:rsidRPr="002A35B6">
        <w:rPr>
          <w:rFonts w:ascii="Arial" w:hAnsi="Arial" w:cs="Arial"/>
          <w:szCs w:val="24"/>
          <w:lang w:val="pt-BR"/>
        </w:rPr>
        <w:t xml:space="preserve"> de dois mil e vinte</w:t>
      </w:r>
      <w:r w:rsidR="00560B3C" w:rsidRPr="002A35B6">
        <w:rPr>
          <w:rFonts w:ascii="Arial" w:hAnsi="Arial" w:cs="Arial"/>
          <w:szCs w:val="24"/>
          <w:lang w:val="pt-BR"/>
        </w:rPr>
        <w:t xml:space="preserve">. </w:t>
      </w:r>
      <w:r w:rsidRPr="002A35B6">
        <w:rPr>
          <w:rFonts w:cs="Arial"/>
          <w:lang w:val="pt-BR"/>
        </w:rPr>
        <w:t xml:space="preserve">    </w:t>
      </w:r>
      <w:r w:rsidR="0055396A" w:rsidRPr="002A35B6">
        <w:rPr>
          <w:rFonts w:cs="Arial"/>
          <w:lang w:val="pt-BR"/>
        </w:rPr>
        <w:t xml:space="preserve">                          </w:t>
      </w:r>
    </w:p>
    <w:p w:rsidR="003A719B" w:rsidRDefault="003A719B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</w:p>
    <w:p w:rsidR="0055396A" w:rsidRPr="002A35B6" w:rsidRDefault="0050106E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PATRÍCIA LÚCIA BAGATINI</w:t>
      </w:r>
    </w:p>
    <w:p w:rsidR="006D1C07" w:rsidRPr="002A35B6" w:rsidRDefault="006D1C07" w:rsidP="00014C21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PRESIDENTE</w:t>
      </w:r>
    </w:p>
    <w:p w:rsidR="00560B3C" w:rsidRPr="002A35B6" w:rsidRDefault="00560B3C" w:rsidP="00014C21">
      <w:pPr>
        <w:tabs>
          <w:tab w:val="left" w:pos="2268"/>
        </w:tabs>
        <w:rPr>
          <w:rFonts w:cs="Arial"/>
          <w:b/>
          <w:sz w:val="24"/>
        </w:rPr>
      </w:pPr>
    </w:p>
    <w:p w:rsidR="004F348E" w:rsidRPr="002A35B6" w:rsidRDefault="0050106E" w:rsidP="003A719B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JULIANO CARMINATTI</w:t>
      </w:r>
      <w:r w:rsidR="006D1C07" w:rsidRPr="002A35B6">
        <w:rPr>
          <w:rFonts w:cs="Arial"/>
          <w:b/>
          <w:sz w:val="24"/>
        </w:rPr>
        <w:t xml:space="preserve"> </w:t>
      </w:r>
      <w:r w:rsidR="006D1C07" w:rsidRPr="002A35B6">
        <w:rPr>
          <w:rFonts w:cs="Arial"/>
          <w:b/>
          <w:sz w:val="24"/>
        </w:rPr>
        <w:tab/>
      </w:r>
      <w:r w:rsidR="006D1C07"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3A719B">
        <w:rPr>
          <w:rFonts w:cs="Arial"/>
          <w:b/>
          <w:sz w:val="24"/>
        </w:rPr>
        <w:tab/>
      </w:r>
      <w:r w:rsidR="003A719B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>GLADEMIR MÂNICA</w:t>
      </w:r>
    </w:p>
    <w:p w:rsidR="004F348E" w:rsidRPr="002A35B6" w:rsidRDefault="006D1C07" w:rsidP="003A719B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VICE-PRESIDENTE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014C21" w:rsidRPr="002A35B6">
        <w:rPr>
          <w:rFonts w:cs="Arial"/>
          <w:b/>
          <w:sz w:val="24"/>
        </w:rPr>
        <w:tab/>
        <w:t xml:space="preserve"> </w:t>
      </w:r>
      <w:r w:rsidR="003A719B">
        <w:rPr>
          <w:rFonts w:cs="Arial"/>
          <w:b/>
          <w:sz w:val="24"/>
        </w:rPr>
        <w:tab/>
        <w:t xml:space="preserve">   </w:t>
      </w:r>
      <w:r w:rsidR="0095727A" w:rsidRPr="002A35B6">
        <w:rPr>
          <w:rFonts w:cs="Arial"/>
          <w:b/>
          <w:sz w:val="24"/>
        </w:rPr>
        <w:t xml:space="preserve">1ª </w:t>
      </w:r>
      <w:r w:rsidR="004F348E" w:rsidRPr="002A35B6">
        <w:rPr>
          <w:rFonts w:cs="Arial"/>
          <w:b/>
          <w:sz w:val="24"/>
        </w:rPr>
        <w:t>SECRETÁRI</w:t>
      </w:r>
      <w:r w:rsidR="0050106E" w:rsidRPr="002A35B6">
        <w:rPr>
          <w:rFonts w:cs="Arial"/>
          <w:b/>
          <w:sz w:val="24"/>
        </w:rPr>
        <w:t>O</w:t>
      </w:r>
    </w:p>
    <w:p w:rsidR="00B846D9" w:rsidRDefault="0055396A" w:rsidP="001813E1">
      <w:pPr>
        <w:pStyle w:val="Textopadro"/>
        <w:spacing w:before="120" w:after="160"/>
        <w:outlineLvl w:val="0"/>
        <w:rPr>
          <w:rFonts w:ascii="Arial" w:hAnsi="Arial" w:cs="Arial"/>
          <w:b/>
          <w:szCs w:val="24"/>
          <w:lang w:val="pt-BR"/>
        </w:rPr>
      </w:pPr>
      <w:r w:rsidRPr="002A35B6">
        <w:rPr>
          <w:rFonts w:ascii="Arial" w:hAnsi="Arial" w:cs="Arial"/>
          <w:b/>
          <w:szCs w:val="24"/>
          <w:lang w:val="pt-BR"/>
        </w:rPr>
        <w:lastRenderedPageBreak/>
        <w:tab/>
      </w:r>
      <w:r w:rsidRPr="002A35B6">
        <w:rPr>
          <w:rFonts w:ascii="Arial" w:hAnsi="Arial" w:cs="Arial"/>
          <w:b/>
          <w:szCs w:val="24"/>
          <w:lang w:val="pt-BR"/>
        </w:rPr>
        <w:tab/>
      </w:r>
      <w:r w:rsidRPr="002A35B6">
        <w:rPr>
          <w:rFonts w:ascii="Arial" w:hAnsi="Arial" w:cs="Arial"/>
          <w:b/>
          <w:szCs w:val="24"/>
          <w:lang w:val="pt-BR"/>
        </w:rPr>
        <w:tab/>
      </w:r>
    </w:p>
    <w:p w:rsidR="004824CA" w:rsidRPr="001813E1" w:rsidRDefault="004824CA" w:rsidP="00B846D9">
      <w:pPr>
        <w:pStyle w:val="Textopadro"/>
        <w:spacing w:before="120" w:after="160"/>
        <w:jc w:val="center"/>
        <w:outlineLvl w:val="0"/>
        <w:rPr>
          <w:rFonts w:ascii="Arial" w:hAnsi="Arial" w:cs="Arial"/>
          <w:b/>
          <w:szCs w:val="24"/>
          <w:lang w:val="pt-BR"/>
        </w:rPr>
      </w:pPr>
      <w:r w:rsidRPr="003A719B">
        <w:rPr>
          <w:rFonts w:ascii="Arial" w:hAnsi="Arial" w:cs="Arial"/>
          <w:b/>
          <w:lang w:val="pt-BR"/>
        </w:rPr>
        <w:t xml:space="preserve">JUSTIFICATIVA DO PROJETO DE LEI </w:t>
      </w:r>
      <w:r w:rsidR="00B33C36" w:rsidRPr="003A719B">
        <w:rPr>
          <w:rFonts w:ascii="Arial" w:hAnsi="Arial" w:cs="Arial"/>
          <w:b/>
          <w:lang w:val="pt-BR"/>
        </w:rPr>
        <w:t>N°</w:t>
      </w:r>
      <w:r w:rsidR="00730D22" w:rsidRPr="003A719B">
        <w:rPr>
          <w:rFonts w:ascii="Arial" w:hAnsi="Arial" w:cs="Arial"/>
          <w:b/>
          <w:lang w:val="pt-BR"/>
        </w:rPr>
        <w:t xml:space="preserve"> 00</w:t>
      </w:r>
      <w:r w:rsidR="00AD5652">
        <w:rPr>
          <w:rFonts w:ascii="Arial" w:hAnsi="Arial" w:cs="Arial"/>
          <w:b/>
          <w:lang w:val="pt-BR"/>
        </w:rPr>
        <w:t>8</w:t>
      </w:r>
      <w:r w:rsidRPr="003A719B">
        <w:rPr>
          <w:rFonts w:ascii="Arial" w:hAnsi="Arial" w:cs="Arial"/>
          <w:b/>
          <w:lang w:val="pt-BR"/>
        </w:rPr>
        <w:t>/20</w:t>
      </w:r>
      <w:r w:rsidR="0050106E" w:rsidRPr="003A719B">
        <w:rPr>
          <w:rFonts w:ascii="Arial" w:hAnsi="Arial" w:cs="Arial"/>
          <w:b/>
          <w:lang w:val="pt-BR"/>
        </w:rPr>
        <w:t>20</w:t>
      </w:r>
    </w:p>
    <w:p w:rsidR="009B36F6" w:rsidRPr="002A35B6" w:rsidRDefault="009B36F6" w:rsidP="00014C21">
      <w:pPr>
        <w:spacing w:line="240" w:lineRule="auto"/>
        <w:rPr>
          <w:rFonts w:cs="Arial"/>
          <w:sz w:val="24"/>
        </w:rPr>
      </w:pPr>
    </w:p>
    <w:p w:rsidR="0050106E" w:rsidRPr="002A35B6" w:rsidRDefault="0050106E" w:rsidP="00014C21">
      <w:pPr>
        <w:ind w:firstLine="1418"/>
        <w:rPr>
          <w:rFonts w:cs="Arial"/>
          <w:sz w:val="24"/>
        </w:rPr>
      </w:pPr>
      <w:r w:rsidRPr="002A35B6">
        <w:rPr>
          <w:rFonts w:cs="Arial"/>
          <w:sz w:val="24"/>
        </w:rPr>
        <w:t>Senhora Presidente,</w:t>
      </w:r>
    </w:p>
    <w:p w:rsidR="00CF1741" w:rsidRPr="002A35B6" w:rsidRDefault="00CF1741" w:rsidP="00014C21">
      <w:pPr>
        <w:ind w:firstLine="1418"/>
        <w:rPr>
          <w:rFonts w:cs="Arial"/>
          <w:sz w:val="24"/>
        </w:rPr>
      </w:pPr>
      <w:r w:rsidRPr="002A35B6">
        <w:rPr>
          <w:rFonts w:cs="Arial"/>
          <w:sz w:val="24"/>
        </w:rPr>
        <w:t>Senhores Vereadores:</w:t>
      </w:r>
    </w:p>
    <w:p w:rsidR="00A54445" w:rsidRPr="002A35B6" w:rsidRDefault="00A54445" w:rsidP="00014C21">
      <w:pPr>
        <w:spacing w:before="120" w:after="160" w:line="240" w:lineRule="auto"/>
        <w:rPr>
          <w:rFonts w:cs="Arial"/>
          <w:sz w:val="24"/>
        </w:rPr>
      </w:pPr>
    </w:p>
    <w:p w:rsidR="004824CA" w:rsidRDefault="00CF1741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 w:rsidRPr="002A35B6">
        <w:rPr>
          <w:rFonts w:cs="Arial"/>
          <w:szCs w:val="24"/>
          <w:lang w:eastAsia="en-US"/>
        </w:rPr>
        <w:t>O</w:t>
      </w:r>
      <w:r w:rsidR="004824CA" w:rsidRPr="002A35B6">
        <w:rPr>
          <w:rFonts w:cs="Arial"/>
          <w:szCs w:val="24"/>
        </w:rPr>
        <w:t xml:space="preserve"> presente Projeto de Lei</w:t>
      </w:r>
      <w:r w:rsidR="00B846D9">
        <w:rPr>
          <w:rFonts w:cs="Arial"/>
          <w:szCs w:val="24"/>
          <w:lang w:val="pt-BR"/>
        </w:rPr>
        <w:t>, de autoria da Mesa Diretora da Câmara Municipal,</w:t>
      </w:r>
      <w:r w:rsidR="004824CA" w:rsidRPr="002A35B6">
        <w:rPr>
          <w:rFonts w:cs="Arial"/>
          <w:szCs w:val="24"/>
        </w:rPr>
        <w:t xml:space="preserve"> </w:t>
      </w:r>
      <w:r w:rsidRPr="002A35B6">
        <w:rPr>
          <w:rFonts w:cs="Arial"/>
          <w:szCs w:val="24"/>
        </w:rPr>
        <w:t xml:space="preserve">tem </w:t>
      </w:r>
      <w:r w:rsidR="0050106E" w:rsidRPr="002A35B6">
        <w:rPr>
          <w:rFonts w:cs="Arial"/>
          <w:szCs w:val="24"/>
          <w:lang w:val="pt-BR"/>
        </w:rPr>
        <w:t>por</w:t>
      </w:r>
      <w:r w:rsidR="00151A16">
        <w:rPr>
          <w:rFonts w:cs="Arial"/>
          <w:szCs w:val="24"/>
        </w:rPr>
        <w:t xml:space="preserve"> objetivo</w:t>
      </w:r>
      <w:r w:rsidR="004824CA" w:rsidRPr="002A35B6">
        <w:rPr>
          <w:rFonts w:cs="Arial"/>
          <w:szCs w:val="24"/>
        </w:rPr>
        <w:t xml:space="preserve"> </w:t>
      </w:r>
      <w:r w:rsidR="00221897">
        <w:rPr>
          <w:rFonts w:cs="Arial"/>
          <w:szCs w:val="24"/>
          <w:lang w:val="pt-BR"/>
        </w:rPr>
        <w:t xml:space="preserve">acrescentar um parágrafo único </w:t>
      </w:r>
      <w:r w:rsidR="00151A16">
        <w:rPr>
          <w:rFonts w:cs="Arial"/>
          <w:szCs w:val="24"/>
          <w:lang w:val="pt-BR"/>
        </w:rPr>
        <w:t>ao</w:t>
      </w:r>
      <w:r w:rsidR="00221897">
        <w:rPr>
          <w:rFonts w:cs="Arial"/>
          <w:szCs w:val="24"/>
          <w:lang w:val="pt-BR"/>
        </w:rPr>
        <w:t xml:space="preserve"> artigo </w:t>
      </w:r>
      <w:r w:rsidR="00AD5652">
        <w:rPr>
          <w:rFonts w:cs="Arial"/>
          <w:szCs w:val="24"/>
          <w:lang w:val="pt-BR"/>
        </w:rPr>
        <w:t>3</w:t>
      </w:r>
      <w:r w:rsidR="00151A16">
        <w:rPr>
          <w:rFonts w:cs="Arial"/>
          <w:szCs w:val="24"/>
          <w:lang w:val="pt-BR"/>
        </w:rPr>
        <w:t>º</w:t>
      </w:r>
      <w:r w:rsidR="00221897">
        <w:rPr>
          <w:rFonts w:cs="Arial"/>
          <w:szCs w:val="24"/>
          <w:lang w:val="pt-BR"/>
        </w:rPr>
        <w:t xml:space="preserve">, da Lei Municipal n.º </w:t>
      </w:r>
      <w:r w:rsidR="00151A16">
        <w:rPr>
          <w:rFonts w:cs="Arial"/>
          <w:szCs w:val="24"/>
          <w:lang w:val="pt-BR"/>
        </w:rPr>
        <w:t>97</w:t>
      </w:r>
      <w:r w:rsidR="00AD5652">
        <w:rPr>
          <w:rFonts w:cs="Arial"/>
          <w:szCs w:val="24"/>
          <w:lang w:val="pt-BR"/>
        </w:rPr>
        <w:t>1</w:t>
      </w:r>
      <w:r w:rsidR="00221897">
        <w:rPr>
          <w:rFonts w:cs="Arial"/>
          <w:szCs w:val="24"/>
          <w:lang w:val="pt-BR"/>
        </w:rPr>
        <w:t xml:space="preserve">, de </w:t>
      </w:r>
      <w:r w:rsidR="00151A16">
        <w:rPr>
          <w:rFonts w:cs="Arial"/>
          <w:szCs w:val="24"/>
          <w:lang w:val="pt-BR"/>
        </w:rPr>
        <w:t>30 de junho de 2020</w:t>
      </w:r>
      <w:r w:rsidR="00221897">
        <w:rPr>
          <w:rFonts w:cs="Arial"/>
          <w:szCs w:val="24"/>
          <w:lang w:val="pt-BR"/>
        </w:rPr>
        <w:t>, que “</w:t>
      </w:r>
      <w:r w:rsidR="00221897" w:rsidRPr="00151A16">
        <w:rPr>
          <w:rFonts w:cs="Arial"/>
          <w:szCs w:val="24"/>
          <w:lang w:val="pt-BR"/>
        </w:rPr>
        <w:t>dispõe</w:t>
      </w:r>
      <w:r w:rsidR="00151A16" w:rsidRPr="00151A16">
        <w:rPr>
          <w:rFonts w:cs="Arial"/>
          <w:szCs w:val="24"/>
          <w:lang w:val="pt-BR"/>
        </w:rPr>
        <w:t xml:space="preserve"> sobre a fixação dos subsídios do</w:t>
      </w:r>
      <w:r w:rsidR="00AD5652">
        <w:rPr>
          <w:rFonts w:cs="Arial"/>
          <w:szCs w:val="24"/>
          <w:lang w:val="pt-BR"/>
        </w:rPr>
        <w:t>s</w:t>
      </w:r>
      <w:r w:rsidR="00151A16" w:rsidRPr="00151A16">
        <w:rPr>
          <w:rFonts w:cs="Arial"/>
          <w:szCs w:val="24"/>
          <w:lang w:val="pt-BR"/>
        </w:rPr>
        <w:t xml:space="preserve"> </w:t>
      </w:r>
      <w:r w:rsidR="00AD5652">
        <w:rPr>
          <w:rFonts w:cs="Arial"/>
          <w:szCs w:val="24"/>
          <w:lang w:val="pt-BR"/>
        </w:rPr>
        <w:t xml:space="preserve">Vereadores </w:t>
      </w:r>
      <w:r w:rsidR="00151A16" w:rsidRPr="00151A16">
        <w:rPr>
          <w:rFonts w:cs="Arial"/>
          <w:szCs w:val="24"/>
          <w:lang w:val="pt-BR"/>
        </w:rPr>
        <w:t>Municipa</w:t>
      </w:r>
      <w:r w:rsidR="00AD5652">
        <w:rPr>
          <w:rFonts w:cs="Arial"/>
          <w:szCs w:val="24"/>
          <w:lang w:val="pt-BR"/>
        </w:rPr>
        <w:t>is</w:t>
      </w:r>
      <w:r w:rsidR="00151A16" w:rsidRPr="00151A16">
        <w:rPr>
          <w:rFonts w:cs="Arial"/>
          <w:szCs w:val="24"/>
          <w:lang w:val="pt-BR"/>
        </w:rPr>
        <w:t xml:space="preserve"> para a Legislatura 2021/2024</w:t>
      </w:r>
      <w:r w:rsidR="00221897" w:rsidRPr="00151A16">
        <w:rPr>
          <w:rFonts w:cs="Arial"/>
          <w:szCs w:val="24"/>
          <w:lang w:val="pt-BR"/>
        </w:rPr>
        <w:t>”.</w:t>
      </w:r>
    </w:p>
    <w:p w:rsidR="00151A16" w:rsidRPr="00151A16" w:rsidRDefault="00AD5652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O artigo 3</w:t>
      </w:r>
      <w:r w:rsidR="00151A16">
        <w:rPr>
          <w:rFonts w:cs="Arial"/>
          <w:szCs w:val="24"/>
          <w:lang w:val="pt-BR"/>
        </w:rPr>
        <w:t xml:space="preserve">º da referida Lei Municipal trata da revisão geral anual nos subsídios, sendo que a necessidade do acréscimo do parágrafo proposto se dá para fins de prever que no primeiro ano de mandato o índice revisional </w:t>
      </w:r>
      <w:r w:rsidR="001813E1">
        <w:rPr>
          <w:rFonts w:cs="Arial"/>
          <w:szCs w:val="24"/>
          <w:lang w:val="pt-BR"/>
        </w:rPr>
        <w:t>será proporcional ao número de meses transcorridos entre o início da legislatura até a concessão.</w:t>
      </w:r>
      <w:r w:rsidR="00151A16">
        <w:rPr>
          <w:rFonts w:cs="Arial"/>
          <w:szCs w:val="24"/>
          <w:lang w:val="pt-BR"/>
        </w:rPr>
        <w:t xml:space="preserve"> </w:t>
      </w:r>
    </w:p>
    <w:p w:rsidR="005669D6" w:rsidRDefault="00221897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Por ocasião da propositura do </w:t>
      </w:r>
      <w:r w:rsidR="00151A16">
        <w:rPr>
          <w:rFonts w:cs="Arial"/>
          <w:szCs w:val="24"/>
          <w:lang w:val="pt-BR"/>
        </w:rPr>
        <w:t>Projeto de Lei que fixou os subsídios do</w:t>
      </w:r>
      <w:r w:rsidR="00A053DC">
        <w:rPr>
          <w:rFonts w:cs="Arial"/>
          <w:szCs w:val="24"/>
          <w:lang w:val="pt-BR"/>
        </w:rPr>
        <w:t>s Vereadores Municipais</w:t>
      </w:r>
      <w:r w:rsidR="00151A16">
        <w:rPr>
          <w:rFonts w:cs="Arial"/>
          <w:szCs w:val="24"/>
          <w:lang w:val="pt-BR"/>
        </w:rPr>
        <w:t>, não constou</w:t>
      </w:r>
      <w:r w:rsidR="005669D6">
        <w:rPr>
          <w:rFonts w:cs="Arial"/>
          <w:szCs w:val="24"/>
          <w:lang w:val="pt-BR"/>
        </w:rPr>
        <w:t>, por precaução,</w:t>
      </w:r>
      <w:r w:rsidR="00151A16">
        <w:rPr>
          <w:rFonts w:cs="Arial"/>
          <w:szCs w:val="24"/>
          <w:lang w:val="pt-BR"/>
        </w:rPr>
        <w:t xml:space="preserve"> tal previsão</w:t>
      </w:r>
      <w:r w:rsidR="001813E1">
        <w:rPr>
          <w:rFonts w:cs="Arial"/>
          <w:szCs w:val="24"/>
          <w:lang w:val="pt-BR"/>
        </w:rPr>
        <w:t xml:space="preserve"> diante das incertezas trazidas pela Lei Complementar 173/2020,</w:t>
      </w:r>
      <w:r w:rsidR="005669D6">
        <w:rPr>
          <w:rFonts w:cs="Arial"/>
          <w:szCs w:val="24"/>
          <w:lang w:val="pt-BR"/>
        </w:rPr>
        <w:t xml:space="preserve"> inclusive no meio jurídico,</w:t>
      </w:r>
      <w:r w:rsidR="001813E1">
        <w:rPr>
          <w:rFonts w:cs="Arial"/>
          <w:szCs w:val="24"/>
          <w:lang w:val="pt-BR"/>
        </w:rPr>
        <w:t xml:space="preserve"> </w:t>
      </w:r>
      <w:r w:rsidR="005669D6">
        <w:rPr>
          <w:rFonts w:cs="Arial"/>
          <w:szCs w:val="24"/>
          <w:lang w:val="pt-BR"/>
        </w:rPr>
        <w:t>trazendo questionamentos acerca da possibilidade ou não de concessão de revisão geral anual no ano de 2021.</w:t>
      </w:r>
    </w:p>
    <w:p w:rsidR="005669D6" w:rsidRDefault="005669D6" w:rsidP="00014C21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Recentemente, foi publicada pela Consultoria Técnica do Tribunal de Contas do Estado do Rio Grande do Sul, a Nota Técnica n.º 004/2020</w:t>
      </w:r>
      <w:r w:rsidR="005E6704">
        <w:rPr>
          <w:rFonts w:cs="Arial"/>
          <w:szCs w:val="24"/>
          <w:lang w:val="pt-BR"/>
        </w:rPr>
        <w:t xml:space="preserve">, da qual se tomou conhecimento através do Ofício Circular DCF n.º 32/2020, da Direção de Controle e Fiscalização do TCE-RS. Nesta Nota Técnica, </w:t>
      </w:r>
      <w:r w:rsidR="001F543D">
        <w:rPr>
          <w:rFonts w:cs="Arial"/>
          <w:szCs w:val="24"/>
          <w:lang w:val="pt-BR"/>
        </w:rPr>
        <w:t>fica ressaltado o entendimento do Tribunal de Contas acerca da distinção entre os institutos “revisão</w:t>
      </w:r>
      <w:r w:rsidR="007B1AF0">
        <w:rPr>
          <w:rFonts w:cs="Arial"/>
          <w:szCs w:val="24"/>
          <w:lang w:val="pt-BR"/>
        </w:rPr>
        <w:t xml:space="preserve"> </w:t>
      </w:r>
      <w:r w:rsidR="007B1AF0">
        <w:rPr>
          <w:rFonts w:cs="Arial"/>
          <w:szCs w:val="24"/>
          <w:lang w:val="pt-BR"/>
        </w:rPr>
        <w:lastRenderedPageBreak/>
        <w:t>geral anual</w:t>
      </w:r>
      <w:r w:rsidR="00983AEA">
        <w:rPr>
          <w:rStyle w:val="Refdenotaderodap"/>
          <w:rFonts w:cs="Arial"/>
          <w:szCs w:val="24"/>
          <w:lang w:val="pt-BR"/>
        </w:rPr>
        <w:footnoteReference w:id="1"/>
      </w:r>
      <w:r w:rsidR="001F543D">
        <w:rPr>
          <w:rFonts w:cs="Arial"/>
          <w:szCs w:val="24"/>
          <w:lang w:val="pt-BR"/>
        </w:rPr>
        <w:t>” e “reajuste</w:t>
      </w:r>
      <w:r w:rsidR="007B1AF0">
        <w:rPr>
          <w:rStyle w:val="Refdenotaderodap"/>
          <w:rFonts w:cs="Arial"/>
          <w:szCs w:val="24"/>
          <w:lang w:val="pt-BR"/>
        </w:rPr>
        <w:footnoteReference w:id="2"/>
      </w:r>
      <w:r w:rsidR="001F543D">
        <w:rPr>
          <w:rFonts w:cs="Arial"/>
          <w:szCs w:val="24"/>
          <w:lang w:val="pt-BR"/>
        </w:rPr>
        <w:t xml:space="preserve">”, </w:t>
      </w:r>
      <w:r w:rsidR="007B1AF0">
        <w:rPr>
          <w:rFonts w:cs="Arial"/>
          <w:szCs w:val="24"/>
          <w:lang w:val="pt-BR"/>
        </w:rPr>
        <w:t xml:space="preserve">expressando que a revisão geral anual </w:t>
      </w:r>
      <w:r w:rsidR="00983AEA">
        <w:rPr>
          <w:rFonts w:cs="Arial"/>
          <w:szCs w:val="24"/>
          <w:lang w:val="pt-BR"/>
        </w:rPr>
        <w:t>não se encontra no âmbito de limitação</w:t>
      </w:r>
      <w:r w:rsidR="00A053DC">
        <w:rPr>
          <w:rFonts w:cs="Arial"/>
          <w:szCs w:val="24"/>
          <w:lang w:val="pt-BR"/>
        </w:rPr>
        <w:t>/vedação</w:t>
      </w:r>
      <w:r w:rsidR="00983AEA">
        <w:rPr>
          <w:rFonts w:cs="Arial"/>
          <w:szCs w:val="24"/>
          <w:lang w:val="pt-BR"/>
        </w:rPr>
        <w:t xml:space="preserve"> da LC 173/2020</w:t>
      </w:r>
      <w:r w:rsidR="00D4615B">
        <w:rPr>
          <w:rStyle w:val="Refdenotaderodap"/>
          <w:rFonts w:cs="Arial"/>
          <w:szCs w:val="24"/>
          <w:lang w:val="pt-BR"/>
        </w:rPr>
        <w:footnoteReference w:id="3"/>
      </w:r>
      <w:r w:rsidR="00983AEA">
        <w:rPr>
          <w:rFonts w:cs="Arial"/>
          <w:szCs w:val="24"/>
          <w:lang w:val="pt-BR"/>
        </w:rPr>
        <w:t>.</w:t>
      </w:r>
    </w:p>
    <w:p w:rsidR="004824CA" w:rsidRPr="002A35B6" w:rsidRDefault="00983AEA" w:rsidP="00983AEA">
      <w:pPr>
        <w:pStyle w:val="Corpodetexto"/>
        <w:tabs>
          <w:tab w:val="clear" w:pos="1701"/>
          <w:tab w:val="left" w:pos="0"/>
        </w:tabs>
        <w:spacing w:before="120" w:after="160" w:line="360" w:lineRule="auto"/>
        <w:ind w:firstLine="1418"/>
        <w:rPr>
          <w:rFonts w:cs="Arial"/>
        </w:rPr>
      </w:pPr>
      <w:r>
        <w:rPr>
          <w:rFonts w:cs="Arial"/>
          <w:szCs w:val="24"/>
          <w:lang w:val="pt-BR"/>
        </w:rPr>
        <w:t>Diante de tais considerações,</w:t>
      </w:r>
      <w:r w:rsidR="00691EDA">
        <w:rPr>
          <w:rFonts w:cs="Arial"/>
          <w:szCs w:val="24"/>
          <w:lang w:val="pt-BR"/>
        </w:rPr>
        <w:t xml:space="preserve"> buscando melhor adequar a legislação,</w:t>
      </w:r>
      <w:r>
        <w:rPr>
          <w:rFonts w:cs="Arial"/>
          <w:szCs w:val="24"/>
          <w:lang w:val="pt-BR"/>
        </w:rPr>
        <w:t xml:space="preserve"> propomos este p</w:t>
      </w:r>
      <w:r w:rsidR="002D0451">
        <w:rPr>
          <w:rFonts w:cs="Arial"/>
          <w:szCs w:val="24"/>
          <w:lang w:val="pt-BR"/>
        </w:rPr>
        <w:t>rojeto de lei, solicitando</w:t>
      </w:r>
      <w:r>
        <w:rPr>
          <w:rFonts w:cs="Arial"/>
          <w:szCs w:val="24"/>
          <w:lang w:val="pt-BR"/>
        </w:rPr>
        <w:t xml:space="preserve"> a aprovação pelos Nobres colegas.</w:t>
      </w:r>
      <w:r w:rsidRPr="002A35B6">
        <w:rPr>
          <w:rFonts w:cs="Arial"/>
        </w:rPr>
        <w:t xml:space="preserve"> </w:t>
      </w:r>
    </w:p>
    <w:p w:rsidR="004824CA" w:rsidRPr="002A35B6" w:rsidRDefault="005C2682" w:rsidP="00014C21">
      <w:pPr>
        <w:spacing w:before="120" w:after="160"/>
        <w:ind w:firstLine="1418"/>
        <w:jc w:val="both"/>
        <w:rPr>
          <w:rFonts w:cs="Arial"/>
          <w:sz w:val="24"/>
        </w:rPr>
      </w:pPr>
      <w:r w:rsidRPr="002A35B6">
        <w:rPr>
          <w:rFonts w:cs="Arial"/>
          <w:sz w:val="24"/>
        </w:rPr>
        <w:t>Sala de Sessões da Câmara Municipal de Vereadores de Boa Vista do Sul, ao</w:t>
      </w:r>
      <w:r w:rsidR="00A07BEC" w:rsidRPr="002A35B6">
        <w:rPr>
          <w:rFonts w:cs="Arial"/>
          <w:sz w:val="24"/>
        </w:rPr>
        <w:t xml:space="preserve">s </w:t>
      </w:r>
      <w:r w:rsidR="00B846D9">
        <w:rPr>
          <w:rFonts w:cs="Arial"/>
          <w:sz w:val="24"/>
        </w:rPr>
        <w:t>cinco</w:t>
      </w:r>
      <w:r w:rsidR="00A07BEC" w:rsidRPr="002A35B6">
        <w:rPr>
          <w:rFonts w:cs="Arial"/>
          <w:sz w:val="24"/>
        </w:rPr>
        <w:t xml:space="preserve"> </w:t>
      </w:r>
      <w:r w:rsidR="00560B3C" w:rsidRPr="002A35B6">
        <w:rPr>
          <w:rFonts w:cs="Arial"/>
          <w:sz w:val="24"/>
        </w:rPr>
        <w:t xml:space="preserve">dias do mês de </w:t>
      </w:r>
      <w:r w:rsidR="00B846D9">
        <w:rPr>
          <w:rFonts w:cs="Arial"/>
          <w:sz w:val="24"/>
        </w:rPr>
        <w:t>novembro</w:t>
      </w:r>
      <w:r w:rsidR="00560B3C" w:rsidRPr="002A35B6">
        <w:rPr>
          <w:rFonts w:cs="Arial"/>
          <w:sz w:val="24"/>
        </w:rPr>
        <w:t xml:space="preserve"> de dois mil e </w:t>
      </w:r>
      <w:r w:rsidR="0050106E" w:rsidRPr="002A35B6">
        <w:rPr>
          <w:rFonts w:cs="Arial"/>
          <w:sz w:val="24"/>
        </w:rPr>
        <w:t>vinte</w:t>
      </w:r>
      <w:r w:rsidR="00560B3C" w:rsidRPr="002A35B6">
        <w:rPr>
          <w:rFonts w:cs="Arial"/>
          <w:sz w:val="24"/>
        </w:rPr>
        <w:t xml:space="preserve">. </w:t>
      </w:r>
    </w:p>
    <w:p w:rsidR="004824CA" w:rsidRPr="002A35B6" w:rsidRDefault="004824CA" w:rsidP="00014C21">
      <w:pPr>
        <w:spacing w:before="120" w:after="160"/>
        <w:jc w:val="both"/>
        <w:rPr>
          <w:rFonts w:cs="Arial"/>
          <w:sz w:val="24"/>
        </w:rPr>
      </w:pP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PATRÍCIA LÚCIA BAGATINI</w:t>
      </w: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PRESIDENTE</w:t>
      </w:r>
    </w:p>
    <w:p w:rsidR="0050106E" w:rsidRPr="002A35B6" w:rsidRDefault="0050106E" w:rsidP="0070358C">
      <w:pPr>
        <w:tabs>
          <w:tab w:val="left" w:pos="2268"/>
        </w:tabs>
        <w:jc w:val="center"/>
        <w:rPr>
          <w:rFonts w:cs="Arial"/>
          <w:b/>
          <w:sz w:val="24"/>
        </w:rPr>
      </w:pPr>
    </w:p>
    <w:p w:rsidR="0050106E" w:rsidRPr="002A35B6" w:rsidRDefault="0050106E" w:rsidP="0070358C">
      <w:pPr>
        <w:tabs>
          <w:tab w:val="left" w:pos="2268"/>
        </w:tabs>
        <w:rPr>
          <w:rFonts w:cs="Arial"/>
          <w:b/>
          <w:sz w:val="24"/>
        </w:rPr>
      </w:pPr>
    </w:p>
    <w:p w:rsidR="0050106E" w:rsidRPr="002A35B6" w:rsidRDefault="0050106E" w:rsidP="00B846D9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 xml:space="preserve">JULIANO CARMINATTI 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>GLADEMIR MÂNICA</w:t>
      </w:r>
    </w:p>
    <w:p w:rsidR="0050106E" w:rsidRPr="002A35B6" w:rsidRDefault="0050106E" w:rsidP="00B846D9">
      <w:pPr>
        <w:jc w:val="both"/>
        <w:rPr>
          <w:rFonts w:cs="Arial"/>
          <w:b/>
          <w:sz w:val="24"/>
        </w:rPr>
      </w:pPr>
      <w:r w:rsidRPr="002A35B6">
        <w:rPr>
          <w:rFonts w:cs="Arial"/>
          <w:b/>
          <w:sz w:val="24"/>
        </w:rPr>
        <w:t>VICE-PRESIDENTE</w:t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Pr="002A35B6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</w:r>
      <w:r w:rsidR="00B846D9">
        <w:rPr>
          <w:rFonts w:cs="Arial"/>
          <w:b/>
          <w:sz w:val="24"/>
        </w:rPr>
        <w:tab/>
        <w:t xml:space="preserve">    </w:t>
      </w:r>
      <w:r w:rsidRPr="002A35B6">
        <w:rPr>
          <w:rFonts w:cs="Arial"/>
          <w:b/>
          <w:sz w:val="24"/>
        </w:rPr>
        <w:t>1ª SECRETÁRIO</w:t>
      </w:r>
    </w:p>
    <w:sectPr w:rsidR="0050106E" w:rsidRPr="002A35B6" w:rsidSect="00061418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3C" w:rsidRDefault="00D25A3C">
      <w:r>
        <w:separator/>
      </w:r>
    </w:p>
  </w:endnote>
  <w:endnote w:type="continuationSeparator" w:id="0">
    <w:p w:rsidR="00D25A3C" w:rsidRDefault="00D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3C" w:rsidRDefault="00D25A3C">
      <w:r>
        <w:separator/>
      </w:r>
    </w:p>
  </w:footnote>
  <w:footnote w:type="continuationSeparator" w:id="0">
    <w:p w:rsidR="00D25A3C" w:rsidRDefault="00D25A3C">
      <w:r>
        <w:continuationSeparator/>
      </w:r>
    </w:p>
  </w:footnote>
  <w:footnote w:id="1">
    <w:p w:rsidR="00983AEA" w:rsidRPr="00B846D9" w:rsidRDefault="00983AEA" w:rsidP="00D4615B">
      <w:pPr>
        <w:pStyle w:val="Textodenotaderodap"/>
        <w:spacing w:after="80"/>
        <w:jc w:val="both"/>
      </w:pPr>
      <w:r w:rsidRPr="00B846D9">
        <w:rPr>
          <w:rStyle w:val="Refdenotaderodap"/>
        </w:rPr>
        <w:footnoteRef/>
      </w:r>
      <w:r w:rsidRPr="00B846D9">
        <w:t xml:space="preserve"> O Supremo Tribunal Federal, na ADI 3968/PR, expõe que a </w:t>
      </w:r>
      <w:r w:rsidRPr="00B846D9">
        <w:rPr>
          <w:b/>
        </w:rPr>
        <w:t xml:space="preserve">revisão geral anual </w:t>
      </w:r>
      <w:r w:rsidRPr="00B846D9">
        <w:t>“[...] tem por escopo a mera recomposição do poder aquisitivo das remunerações e subsídios de todos os servidores públicos e agentes políticos de determinado ente federativo [...]”.</w:t>
      </w:r>
    </w:p>
  </w:footnote>
  <w:footnote w:id="2">
    <w:p w:rsidR="007B1AF0" w:rsidRDefault="007B1AF0" w:rsidP="00D4615B">
      <w:pPr>
        <w:pStyle w:val="Textodenotaderodap"/>
        <w:spacing w:after="80"/>
        <w:jc w:val="both"/>
      </w:pPr>
      <w:r w:rsidRPr="00B846D9">
        <w:rPr>
          <w:rStyle w:val="Refdenotaderodap"/>
        </w:rPr>
        <w:footnoteRef/>
      </w:r>
      <w:r w:rsidRPr="00B846D9">
        <w:t xml:space="preserve"> O Supremo Tribunal Federal, na ADI 3968/PR, assim define</w:t>
      </w:r>
      <w:r w:rsidR="00983AEA" w:rsidRPr="00B846D9">
        <w:t xml:space="preserve"> </w:t>
      </w:r>
      <w:r w:rsidR="00983AEA" w:rsidRPr="00B846D9">
        <w:rPr>
          <w:b/>
        </w:rPr>
        <w:t>reajuste</w:t>
      </w:r>
      <w:r w:rsidRPr="00B846D9">
        <w:t>: “[...] readequação da retribuição pecuniária devida pelo exercício de determinado cargo, ajustando-a à realidade das suas responsabilidades, atribuições e mercado de trabalho</w:t>
      </w:r>
      <w:r w:rsidR="00983AEA" w:rsidRPr="00B846D9">
        <w:t xml:space="preserve"> [...]”.</w:t>
      </w:r>
    </w:p>
  </w:footnote>
  <w:footnote w:id="3">
    <w:p w:rsidR="00D4615B" w:rsidRDefault="00D4615B" w:rsidP="00D4615B">
      <w:pPr>
        <w:pStyle w:val="Textodenotaderodap"/>
        <w:spacing w:after="80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</w:rPr>
        <w:t xml:space="preserve">O art. 8º da Lei Complementar 173/2020 limita a concessão de </w:t>
      </w:r>
      <w:r w:rsidRPr="009C33F5">
        <w:rPr>
          <w:rFonts w:cs="Arial"/>
          <w:b/>
          <w:u w:val="single"/>
        </w:rPr>
        <w:t>reajuste</w:t>
      </w:r>
      <w:r>
        <w:rPr>
          <w:rFonts w:cs="Arial"/>
        </w:rPr>
        <w:t>: “</w:t>
      </w:r>
      <w:r w:rsidRPr="00C33D80">
        <w:rPr>
          <w:rFonts w:cs="Arial"/>
          <w:color w:val="000000"/>
        </w:rPr>
        <w:t xml:space="preserve">Art. 8º Na hipótese de que </w:t>
      </w:r>
      <w:r w:rsidRPr="00C33D80">
        <w:rPr>
          <w:rFonts w:cs="Arial"/>
        </w:rPr>
        <w:t>trata o </w:t>
      </w:r>
      <w:hyperlink r:id="rId1" w:anchor="art65" w:history="1">
        <w:r w:rsidRPr="00C33D80">
          <w:rPr>
            <w:rStyle w:val="Hyperlink"/>
            <w:rFonts w:cs="Arial"/>
            <w:color w:val="auto"/>
            <w:u w:val="none"/>
          </w:rPr>
          <w:t>art. 65 da Lei Complementar nº 101, de 4 de maio de 2000</w:t>
        </w:r>
      </w:hyperlink>
      <w:r w:rsidRPr="00C33D80">
        <w:rPr>
          <w:rFonts w:cs="Arial"/>
        </w:rPr>
        <w:t xml:space="preserve">, a </w:t>
      </w:r>
      <w:r w:rsidRPr="00C33D80">
        <w:rPr>
          <w:rFonts w:cs="Arial"/>
          <w:color w:val="000000"/>
        </w:rPr>
        <w:t>União, os Estados, o Distrito Federal e os Municípios afetados pela calamidade pública decorrente da pandemia da Covid-19 ficam proibidos, até 31 de dezembro de 2021, de:</w:t>
      </w:r>
      <w:bookmarkStart w:id="0" w:name="art8i"/>
      <w:bookmarkEnd w:id="0"/>
      <w:r>
        <w:rPr>
          <w:rFonts w:cs="Arial"/>
          <w:color w:val="000000"/>
        </w:rPr>
        <w:t xml:space="preserve"> </w:t>
      </w:r>
      <w:r w:rsidRPr="00C33D80">
        <w:rPr>
          <w:rFonts w:cs="Arial"/>
          <w:color w:val="000000"/>
        </w:rPr>
        <w:t>I - conceder, a qualquer título, vantagem</w:t>
      </w:r>
      <w:bookmarkStart w:id="1" w:name="_GoBack"/>
      <w:bookmarkEnd w:id="1"/>
      <w:r w:rsidRPr="00C33D80">
        <w:rPr>
          <w:rFonts w:cs="Arial"/>
          <w:color w:val="000000"/>
        </w:rPr>
        <w:t xml:space="preserve">, aumento, </w:t>
      </w:r>
      <w:r w:rsidRPr="009C33F5">
        <w:rPr>
          <w:rFonts w:cs="Arial"/>
          <w:b/>
          <w:color w:val="000000"/>
          <w:u w:val="single"/>
        </w:rPr>
        <w:t>reajuste</w:t>
      </w:r>
      <w:r w:rsidRPr="00C33D80">
        <w:rPr>
          <w:rFonts w:cs="Arial"/>
          <w:color w:val="000000"/>
        </w:rPr>
        <w:t xml:space="preserve"> ou adequação de remuneração a membros de Poder ou de órgão, servidores e empregados públicos e militares, exceto quando derivado de sentença judicial transitada em julgado ou de determinação legal anterior à calamidade pública; [...].</w:t>
      </w:r>
      <w:r>
        <w:rPr>
          <w:rFonts w:cs="Arial"/>
          <w:color w:val="000000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234E3B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234E3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2320" cy="765175"/>
                                <wp:effectExtent l="0" t="0" r="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2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234E3B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2320" cy="765175"/>
                          <wp:effectExtent l="0" t="0" r="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2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76D7CC2"/>
    <w:multiLevelType w:val="hybridMultilevel"/>
    <w:tmpl w:val="8D08CE1C"/>
    <w:lvl w:ilvl="0" w:tplc="5ED80664">
      <w:start w:val="1"/>
      <w:numFmt w:val="upperRoman"/>
      <w:lvlText w:val="%1-"/>
      <w:lvlJc w:val="left"/>
      <w:pPr>
        <w:ind w:left="366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4" w:hanging="360"/>
      </w:pPr>
    </w:lvl>
    <w:lvl w:ilvl="2" w:tplc="0416001B" w:tentative="1">
      <w:start w:val="1"/>
      <w:numFmt w:val="lowerRoman"/>
      <w:lvlText w:val="%3."/>
      <w:lvlJc w:val="right"/>
      <w:pPr>
        <w:ind w:left="4054" w:hanging="180"/>
      </w:pPr>
    </w:lvl>
    <w:lvl w:ilvl="3" w:tplc="0416000F" w:tentative="1">
      <w:start w:val="1"/>
      <w:numFmt w:val="decimal"/>
      <w:lvlText w:val="%4."/>
      <w:lvlJc w:val="left"/>
      <w:pPr>
        <w:ind w:left="4774" w:hanging="360"/>
      </w:pPr>
    </w:lvl>
    <w:lvl w:ilvl="4" w:tplc="04160019" w:tentative="1">
      <w:start w:val="1"/>
      <w:numFmt w:val="lowerLetter"/>
      <w:lvlText w:val="%5."/>
      <w:lvlJc w:val="left"/>
      <w:pPr>
        <w:ind w:left="5494" w:hanging="360"/>
      </w:pPr>
    </w:lvl>
    <w:lvl w:ilvl="5" w:tplc="0416001B" w:tentative="1">
      <w:start w:val="1"/>
      <w:numFmt w:val="lowerRoman"/>
      <w:lvlText w:val="%6."/>
      <w:lvlJc w:val="right"/>
      <w:pPr>
        <w:ind w:left="6214" w:hanging="180"/>
      </w:pPr>
    </w:lvl>
    <w:lvl w:ilvl="6" w:tplc="0416000F" w:tentative="1">
      <w:start w:val="1"/>
      <w:numFmt w:val="decimal"/>
      <w:lvlText w:val="%7."/>
      <w:lvlJc w:val="left"/>
      <w:pPr>
        <w:ind w:left="6934" w:hanging="360"/>
      </w:pPr>
    </w:lvl>
    <w:lvl w:ilvl="7" w:tplc="04160019" w:tentative="1">
      <w:start w:val="1"/>
      <w:numFmt w:val="lowerLetter"/>
      <w:lvlText w:val="%8."/>
      <w:lvlJc w:val="left"/>
      <w:pPr>
        <w:ind w:left="7654" w:hanging="360"/>
      </w:pPr>
    </w:lvl>
    <w:lvl w:ilvl="8" w:tplc="0416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E"/>
    <w:rsid w:val="00014C21"/>
    <w:rsid w:val="00015EB0"/>
    <w:rsid w:val="00022600"/>
    <w:rsid w:val="00061418"/>
    <w:rsid w:val="00075E42"/>
    <w:rsid w:val="000761C8"/>
    <w:rsid w:val="00076C26"/>
    <w:rsid w:val="00081D38"/>
    <w:rsid w:val="00087269"/>
    <w:rsid w:val="000C1C83"/>
    <w:rsid w:val="000D5F68"/>
    <w:rsid w:val="000E4C55"/>
    <w:rsid w:val="00113EED"/>
    <w:rsid w:val="00151A16"/>
    <w:rsid w:val="00170372"/>
    <w:rsid w:val="001813E1"/>
    <w:rsid w:val="001948A0"/>
    <w:rsid w:val="001D0E5D"/>
    <w:rsid w:val="001F543D"/>
    <w:rsid w:val="00211573"/>
    <w:rsid w:val="00221897"/>
    <w:rsid w:val="00230C58"/>
    <w:rsid w:val="00234E3B"/>
    <w:rsid w:val="0028454E"/>
    <w:rsid w:val="002A244A"/>
    <w:rsid w:val="002A35B6"/>
    <w:rsid w:val="002B7E9A"/>
    <w:rsid w:val="002D0451"/>
    <w:rsid w:val="003565DE"/>
    <w:rsid w:val="003917DE"/>
    <w:rsid w:val="003A719B"/>
    <w:rsid w:val="003B54B6"/>
    <w:rsid w:val="003E6A4D"/>
    <w:rsid w:val="003F595D"/>
    <w:rsid w:val="00414D31"/>
    <w:rsid w:val="00421983"/>
    <w:rsid w:val="00432496"/>
    <w:rsid w:val="004473B7"/>
    <w:rsid w:val="004824CA"/>
    <w:rsid w:val="004A13EF"/>
    <w:rsid w:val="004F348E"/>
    <w:rsid w:val="0050106E"/>
    <w:rsid w:val="00521BD9"/>
    <w:rsid w:val="0052398D"/>
    <w:rsid w:val="00534F3D"/>
    <w:rsid w:val="00540157"/>
    <w:rsid w:val="0055396A"/>
    <w:rsid w:val="00560B3C"/>
    <w:rsid w:val="00565EC8"/>
    <w:rsid w:val="005669D6"/>
    <w:rsid w:val="00572C64"/>
    <w:rsid w:val="005C2682"/>
    <w:rsid w:val="005C3522"/>
    <w:rsid w:val="005C580A"/>
    <w:rsid w:val="005D767D"/>
    <w:rsid w:val="005E6704"/>
    <w:rsid w:val="00636350"/>
    <w:rsid w:val="00652A72"/>
    <w:rsid w:val="006718E4"/>
    <w:rsid w:val="00691EDA"/>
    <w:rsid w:val="006A1720"/>
    <w:rsid w:val="006C1753"/>
    <w:rsid w:val="006C5F1A"/>
    <w:rsid w:val="006D1C07"/>
    <w:rsid w:val="006E1915"/>
    <w:rsid w:val="00700E2E"/>
    <w:rsid w:val="007033E4"/>
    <w:rsid w:val="0070358C"/>
    <w:rsid w:val="00730D22"/>
    <w:rsid w:val="007751C4"/>
    <w:rsid w:val="007978CF"/>
    <w:rsid w:val="007B1AF0"/>
    <w:rsid w:val="00804E3C"/>
    <w:rsid w:val="008233DD"/>
    <w:rsid w:val="0084277A"/>
    <w:rsid w:val="00844FAB"/>
    <w:rsid w:val="00892C0B"/>
    <w:rsid w:val="008F3537"/>
    <w:rsid w:val="00910BE7"/>
    <w:rsid w:val="0095727A"/>
    <w:rsid w:val="00983AEA"/>
    <w:rsid w:val="00986655"/>
    <w:rsid w:val="00992FE8"/>
    <w:rsid w:val="009B36F6"/>
    <w:rsid w:val="009C33F5"/>
    <w:rsid w:val="009D43A4"/>
    <w:rsid w:val="00A053DC"/>
    <w:rsid w:val="00A07BEC"/>
    <w:rsid w:val="00A17384"/>
    <w:rsid w:val="00A17879"/>
    <w:rsid w:val="00A5400E"/>
    <w:rsid w:val="00A54445"/>
    <w:rsid w:val="00AA0AAF"/>
    <w:rsid w:val="00AD5652"/>
    <w:rsid w:val="00AF69FE"/>
    <w:rsid w:val="00AF75A1"/>
    <w:rsid w:val="00B1346C"/>
    <w:rsid w:val="00B33C36"/>
    <w:rsid w:val="00B846D9"/>
    <w:rsid w:val="00BD4FB8"/>
    <w:rsid w:val="00BE67F5"/>
    <w:rsid w:val="00C90B4A"/>
    <w:rsid w:val="00CA78CA"/>
    <w:rsid w:val="00CF1741"/>
    <w:rsid w:val="00D25A3C"/>
    <w:rsid w:val="00D4615B"/>
    <w:rsid w:val="00D91AD4"/>
    <w:rsid w:val="00DC5FE5"/>
    <w:rsid w:val="00DF0148"/>
    <w:rsid w:val="00DF1CB4"/>
    <w:rsid w:val="00DF60FB"/>
    <w:rsid w:val="00E121F8"/>
    <w:rsid w:val="00E351EC"/>
    <w:rsid w:val="00EC74F7"/>
    <w:rsid w:val="00ED470C"/>
    <w:rsid w:val="00F17716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EC75C-1238-4376-8B00-4029B16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val="x-none" w:eastAsia="x-none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4F348E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A178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17879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A17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cp/Lcp101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3A85-DCCA-41A9-AA3E-7570E40D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</dc:creator>
  <cp:keywords/>
  <cp:lastModifiedBy>Rosangela ....</cp:lastModifiedBy>
  <cp:revision>8</cp:revision>
  <cp:lastPrinted>2020-06-24T19:36:00Z</cp:lastPrinted>
  <dcterms:created xsi:type="dcterms:W3CDTF">2020-11-05T17:40:00Z</dcterms:created>
  <dcterms:modified xsi:type="dcterms:W3CDTF">2020-11-06T02:05:00Z</dcterms:modified>
</cp:coreProperties>
</file>